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328" w:rsidRPr="003331C6" w:rsidRDefault="00C73328" w:rsidP="00C73328">
      <w:pPr>
        <w:jc w:val="right"/>
        <w:rPr>
          <w:rFonts w:ascii="Arial" w:hAnsi="Arial" w:cs="Arial"/>
          <w:sz w:val="22"/>
          <w:szCs w:val="22"/>
        </w:rPr>
      </w:pPr>
      <w:r>
        <w:rPr>
          <w:rFonts w:ascii="Arial" w:hAnsi="Arial" w:cs="Arial"/>
          <w:sz w:val="22"/>
          <w:szCs w:val="22"/>
        </w:rPr>
        <w:t>9</w:t>
      </w:r>
      <w:r w:rsidRPr="003331C6">
        <w:rPr>
          <w:rFonts w:ascii="Arial" w:hAnsi="Arial" w:cs="Arial"/>
          <w:sz w:val="22"/>
          <w:szCs w:val="22"/>
        </w:rPr>
        <w:t xml:space="preserve"> października 2014 roku</w:t>
      </w:r>
    </w:p>
    <w:p w:rsidR="00C73328" w:rsidRPr="003331C6" w:rsidRDefault="00C73328" w:rsidP="00C73328">
      <w:pPr>
        <w:jc w:val="both"/>
        <w:rPr>
          <w:rFonts w:ascii="Arial" w:hAnsi="Arial" w:cs="Arial"/>
          <w:sz w:val="22"/>
          <w:szCs w:val="22"/>
        </w:rPr>
      </w:pPr>
    </w:p>
    <w:p w:rsidR="00C73328" w:rsidRDefault="00C73328" w:rsidP="00C73328">
      <w:pPr>
        <w:jc w:val="both"/>
        <w:rPr>
          <w:rFonts w:ascii="Arial" w:hAnsi="Arial" w:cs="Arial"/>
          <w:sz w:val="22"/>
          <w:szCs w:val="22"/>
        </w:rPr>
      </w:pPr>
      <w:r>
        <w:rPr>
          <w:rFonts w:ascii="Arial" w:hAnsi="Arial" w:cs="Arial"/>
          <w:sz w:val="22"/>
          <w:szCs w:val="22"/>
        </w:rPr>
        <w:t>Dotyczy postępowania:</w:t>
      </w:r>
    </w:p>
    <w:p w:rsidR="00C73328" w:rsidRDefault="00C73328" w:rsidP="00C73328">
      <w:pPr>
        <w:jc w:val="both"/>
        <w:rPr>
          <w:rFonts w:ascii="Arial" w:hAnsi="Arial" w:cs="Arial"/>
          <w:sz w:val="22"/>
          <w:szCs w:val="22"/>
        </w:rPr>
      </w:pPr>
      <w:r w:rsidRPr="00303F4F">
        <w:rPr>
          <w:rFonts w:ascii="Arial" w:hAnsi="Arial" w:cs="Arial"/>
          <w:sz w:val="22"/>
          <w:szCs w:val="22"/>
        </w:rPr>
        <w:t>Przebudow</w:t>
      </w:r>
      <w:r>
        <w:rPr>
          <w:rFonts w:ascii="Arial" w:hAnsi="Arial" w:cs="Arial"/>
          <w:sz w:val="22"/>
          <w:szCs w:val="22"/>
        </w:rPr>
        <w:t>a</w:t>
      </w:r>
      <w:r w:rsidRPr="00303F4F">
        <w:rPr>
          <w:rFonts w:ascii="Arial" w:hAnsi="Arial" w:cs="Arial"/>
          <w:sz w:val="22"/>
          <w:szCs w:val="22"/>
        </w:rPr>
        <w:t xml:space="preserve"> </w:t>
      </w:r>
      <w:r>
        <w:rPr>
          <w:rFonts w:ascii="Arial" w:hAnsi="Arial" w:cs="Arial"/>
          <w:sz w:val="22"/>
          <w:szCs w:val="22"/>
        </w:rPr>
        <w:t>i r</w:t>
      </w:r>
      <w:r w:rsidRPr="00303F4F">
        <w:rPr>
          <w:rFonts w:ascii="Arial" w:hAnsi="Arial" w:cs="Arial"/>
          <w:sz w:val="22"/>
          <w:szCs w:val="22"/>
        </w:rPr>
        <w:t>ozbudow</w:t>
      </w:r>
      <w:r>
        <w:rPr>
          <w:rFonts w:ascii="Arial" w:hAnsi="Arial" w:cs="Arial"/>
          <w:sz w:val="22"/>
          <w:szCs w:val="22"/>
        </w:rPr>
        <w:t>a</w:t>
      </w:r>
      <w:r w:rsidRPr="00303F4F">
        <w:rPr>
          <w:rFonts w:ascii="Arial" w:hAnsi="Arial" w:cs="Arial"/>
          <w:sz w:val="22"/>
          <w:szCs w:val="22"/>
        </w:rPr>
        <w:t xml:space="preserve"> Wojewódzkiego Szpitala Zespolonego </w:t>
      </w:r>
      <w:r>
        <w:rPr>
          <w:rFonts w:ascii="Arial" w:hAnsi="Arial" w:cs="Arial"/>
          <w:sz w:val="22"/>
          <w:szCs w:val="22"/>
        </w:rPr>
        <w:t>i</w:t>
      </w:r>
      <w:r w:rsidRPr="00303F4F">
        <w:rPr>
          <w:rFonts w:ascii="Arial" w:hAnsi="Arial" w:cs="Arial"/>
          <w:sz w:val="22"/>
          <w:szCs w:val="22"/>
        </w:rPr>
        <w:t>m. L. Rydygiera W Toruniu</w:t>
      </w:r>
    </w:p>
    <w:p w:rsidR="00C73328" w:rsidRDefault="00C73328" w:rsidP="00C73328">
      <w:pPr>
        <w:jc w:val="both"/>
        <w:rPr>
          <w:rFonts w:ascii="Arial" w:hAnsi="Arial" w:cs="Arial"/>
          <w:sz w:val="22"/>
          <w:szCs w:val="22"/>
        </w:rPr>
      </w:pPr>
      <w:r>
        <w:rPr>
          <w:rFonts w:ascii="Arial" w:hAnsi="Arial" w:cs="Arial"/>
          <w:sz w:val="22"/>
          <w:szCs w:val="22"/>
        </w:rPr>
        <w:t>ZP/10/14</w:t>
      </w:r>
    </w:p>
    <w:p w:rsidR="00C73328" w:rsidRDefault="00C73328" w:rsidP="00C73328">
      <w:pPr>
        <w:jc w:val="both"/>
        <w:rPr>
          <w:rFonts w:ascii="Arial" w:hAnsi="Arial" w:cs="Arial"/>
          <w:sz w:val="22"/>
          <w:szCs w:val="22"/>
        </w:rPr>
      </w:pPr>
    </w:p>
    <w:p w:rsidR="00C73328" w:rsidRDefault="00947D67" w:rsidP="00947D67">
      <w:pPr>
        <w:jc w:val="center"/>
        <w:rPr>
          <w:rFonts w:ascii="Arial" w:hAnsi="Arial" w:cs="Arial"/>
          <w:b/>
          <w:sz w:val="22"/>
          <w:szCs w:val="22"/>
        </w:rPr>
      </w:pPr>
      <w:r w:rsidRPr="00947D67">
        <w:rPr>
          <w:rFonts w:ascii="Arial" w:hAnsi="Arial" w:cs="Arial"/>
          <w:b/>
          <w:sz w:val="22"/>
          <w:szCs w:val="22"/>
        </w:rPr>
        <w:t>PYTANIA</w:t>
      </w:r>
      <w:r>
        <w:rPr>
          <w:rFonts w:ascii="Arial" w:hAnsi="Arial" w:cs="Arial"/>
          <w:b/>
          <w:sz w:val="22"/>
          <w:szCs w:val="22"/>
        </w:rPr>
        <w:t xml:space="preserve"> i ODPOWIEDZI</w:t>
      </w:r>
      <w:bookmarkStart w:id="0" w:name="_GoBack"/>
      <w:bookmarkEnd w:id="0"/>
      <w:r w:rsidRPr="00947D67">
        <w:rPr>
          <w:rFonts w:ascii="Arial" w:hAnsi="Arial" w:cs="Arial"/>
          <w:b/>
          <w:sz w:val="22"/>
          <w:szCs w:val="22"/>
        </w:rPr>
        <w:t xml:space="preserve"> CZĘŚĆ 2</w:t>
      </w:r>
    </w:p>
    <w:p w:rsidR="00947D67" w:rsidRPr="00947D67" w:rsidRDefault="00947D67" w:rsidP="00947D67">
      <w:pPr>
        <w:jc w:val="center"/>
        <w:rPr>
          <w:rFonts w:ascii="Arial" w:hAnsi="Arial" w:cs="Arial"/>
          <w:b/>
          <w:sz w:val="22"/>
          <w:szCs w:val="22"/>
        </w:rPr>
      </w:pPr>
    </w:p>
    <w:p w:rsidR="00C73328" w:rsidRDefault="00C73328" w:rsidP="00C73328">
      <w:pPr>
        <w:jc w:val="both"/>
        <w:rPr>
          <w:rFonts w:ascii="Arial" w:hAnsi="Arial" w:cs="Arial"/>
          <w:sz w:val="22"/>
          <w:szCs w:val="22"/>
        </w:rPr>
      </w:pPr>
    </w:p>
    <w:p w:rsidR="00C73328" w:rsidRPr="00C73328" w:rsidRDefault="00C73328" w:rsidP="00C73328">
      <w:pPr>
        <w:jc w:val="both"/>
        <w:rPr>
          <w:rFonts w:ascii="Arial" w:hAnsi="Arial" w:cs="Arial"/>
          <w:b/>
          <w:sz w:val="22"/>
          <w:szCs w:val="22"/>
        </w:rPr>
      </w:pPr>
      <w:r w:rsidRPr="00C73328">
        <w:rPr>
          <w:rFonts w:ascii="Arial" w:hAnsi="Arial" w:cs="Arial"/>
          <w:b/>
          <w:sz w:val="22"/>
          <w:szCs w:val="22"/>
        </w:rPr>
        <w:t>Pytanie nr 8</w:t>
      </w:r>
    </w:p>
    <w:p w:rsidR="00C73328" w:rsidRDefault="00C73328" w:rsidP="00C73328">
      <w:pPr>
        <w:jc w:val="both"/>
        <w:rPr>
          <w:rFonts w:ascii="Arial" w:hAnsi="Arial" w:cs="Arial"/>
          <w:sz w:val="22"/>
          <w:szCs w:val="22"/>
        </w:rPr>
      </w:pPr>
    </w:p>
    <w:p w:rsidR="00C73328" w:rsidRPr="00C73328" w:rsidRDefault="00C73328" w:rsidP="00C73328">
      <w:pPr>
        <w:jc w:val="both"/>
        <w:rPr>
          <w:rFonts w:ascii="Arial" w:hAnsi="Arial" w:cs="Arial"/>
          <w:sz w:val="22"/>
          <w:szCs w:val="22"/>
        </w:rPr>
      </w:pPr>
      <w:r w:rsidRPr="00C73328">
        <w:rPr>
          <w:rFonts w:ascii="Arial" w:hAnsi="Arial" w:cs="Arial"/>
          <w:sz w:val="22"/>
          <w:szCs w:val="22"/>
        </w:rPr>
        <w:t>Dot. pkt. 9.1.2.3 b) Ekspert nr 2 – Kierownik budowy</w:t>
      </w:r>
    </w:p>
    <w:p w:rsidR="00C73328" w:rsidRDefault="00C73328" w:rsidP="00C73328">
      <w:pPr>
        <w:jc w:val="both"/>
        <w:rPr>
          <w:rFonts w:ascii="Arial" w:hAnsi="Arial" w:cs="Arial"/>
          <w:sz w:val="22"/>
          <w:szCs w:val="22"/>
        </w:rPr>
      </w:pPr>
      <w:r w:rsidRPr="00C73328">
        <w:rPr>
          <w:rFonts w:ascii="Arial" w:hAnsi="Arial" w:cs="Arial"/>
          <w:sz w:val="22"/>
          <w:szCs w:val="22"/>
        </w:rPr>
        <w:t>Czy przez „szpital” (minimum 5 letnie doświadczenie jako Kierownik Budowy, w tym …. polegające na budowie lub przebudowie lub modernizacji czynnego szpitala …) Zamawiający zgodnie z wprowadzoną w zakresie warunku wiedzy i doświadczenia zmianą, rozumie obiekt szpitalny, czyli kompleks szpitalny znajdujący się w jednej lokalizacji?</w:t>
      </w:r>
    </w:p>
    <w:p w:rsidR="00C73328" w:rsidRDefault="00C73328" w:rsidP="00C73328">
      <w:pPr>
        <w:jc w:val="both"/>
        <w:rPr>
          <w:rFonts w:ascii="Arial" w:hAnsi="Arial" w:cs="Arial"/>
          <w:sz w:val="22"/>
          <w:szCs w:val="22"/>
        </w:rPr>
      </w:pPr>
    </w:p>
    <w:p w:rsidR="00C73328" w:rsidRPr="001F076F" w:rsidRDefault="00C73328" w:rsidP="00C73328">
      <w:pPr>
        <w:jc w:val="both"/>
        <w:rPr>
          <w:rFonts w:ascii="Arial" w:hAnsi="Arial" w:cs="Arial"/>
          <w:b/>
          <w:sz w:val="22"/>
          <w:szCs w:val="22"/>
        </w:rPr>
      </w:pPr>
      <w:proofErr w:type="spellStart"/>
      <w:r w:rsidRPr="001F076F">
        <w:rPr>
          <w:rFonts w:ascii="Arial" w:hAnsi="Arial" w:cs="Arial"/>
          <w:b/>
          <w:sz w:val="22"/>
          <w:szCs w:val="22"/>
        </w:rPr>
        <w:t>Odp</w:t>
      </w:r>
      <w:proofErr w:type="spellEnd"/>
      <w:r w:rsidRPr="001F076F">
        <w:rPr>
          <w:rFonts w:ascii="Arial" w:hAnsi="Arial" w:cs="Arial"/>
          <w:b/>
          <w:sz w:val="22"/>
          <w:szCs w:val="22"/>
        </w:rPr>
        <w:t>:</w:t>
      </w:r>
    </w:p>
    <w:p w:rsidR="00C73328" w:rsidRPr="001F076F" w:rsidRDefault="0024524B" w:rsidP="00C73328">
      <w:pPr>
        <w:jc w:val="both"/>
        <w:rPr>
          <w:rFonts w:ascii="Arial" w:hAnsi="Arial" w:cs="Arial"/>
          <w:i/>
          <w:sz w:val="22"/>
          <w:szCs w:val="22"/>
        </w:rPr>
      </w:pPr>
      <w:r>
        <w:rPr>
          <w:rFonts w:ascii="Arial" w:hAnsi="Arial" w:cs="Arial"/>
          <w:i/>
          <w:sz w:val="22"/>
          <w:szCs w:val="22"/>
        </w:rPr>
        <w:t xml:space="preserve">Zamawiający niezależnie od modyfikacji dokonanej w dniu 7 października 2014 roku (która nie dotyczy zdefiniowania na nowo pojęcia szpitala) od początku pojęcie „szpital” traktował nie jako określenie instytucji w sensie organizacyjnym natomiast jako </w:t>
      </w:r>
      <w:r w:rsidR="00947D67">
        <w:rPr>
          <w:rFonts w:ascii="Arial" w:hAnsi="Arial" w:cs="Arial"/>
          <w:i/>
          <w:sz w:val="22"/>
          <w:szCs w:val="22"/>
        </w:rPr>
        <w:t>budynek</w:t>
      </w:r>
      <w:r>
        <w:rPr>
          <w:rFonts w:ascii="Arial" w:hAnsi="Arial" w:cs="Arial"/>
          <w:i/>
          <w:sz w:val="22"/>
          <w:szCs w:val="22"/>
        </w:rPr>
        <w:t xml:space="preserve"> lub zbiór sąsiadujących ze sobą </w:t>
      </w:r>
      <w:r w:rsidR="00947D67">
        <w:rPr>
          <w:rFonts w:ascii="Arial" w:hAnsi="Arial" w:cs="Arial"/>
          <w:i/>
          <w:sz w:val="22"/>
          <w:szCs w:val="22"/>
        </w:rPr>
        <w:t>budynków</w:t>
      </w:r>
      <w:r>
        <w:rPr>
          <w:rFonts w:ascii="Arial" w:hAnsi="Arial" w:cs="Arial"/>
          <w:i/>
          <w:sz w:val="22"/>
          <w:szCs w:val="22"/>
        </w:rPr>
        <w:t xml:space="preserve"> przeznaczonych do pełnienia funkcji związanych z działalnością szpitala znajdujących się w jednej lokalizacji. </w:t>
      </w:r>
    </w:p>
    <w:p w:rsidR="00C73328" w:rsidRDefault="00C73328" w:rsidP="00C73328">
      <w:pPr>
        <w:jc w:val="both"/>
        <w:rPr>
          <w:rFonts w:ascii="Arial" w:hAnsi="Arial" w:cs="Arial"/>
          <w:sz w:val="22"/>
          <w:szCs w:val="22"/>
        </w:rPr>
      </w:pPr>
    </w:p>
    <w:p w:rsidR="00C73328" w:rsidRPr="00C73328" w:rsidRDefault="00C73328" w:rsidP="00C73328">
      <w:pPr>
        <w:jc w:val="both"/>
        <w:rPr>
          <w:rFonts w:ascii="Arial" w:hAnsi="Arial" w:cs="Arial"/>
          <w:b/>
          <w:sz w:val="22"/>
          <w:szCs w:val="22"/>
        </w:rPr>
      </w:pPr>
      <w:r w:rsidRPr="00C73328">
        <w:rPr>
          <w:rFonts w:ascii="Arial" w:hAnsi="Arial" w:cs="Arial"/>
          <w:b/>
          <w:sz w:val="22"/>
          <w:szCs w:val="22"/>
        </w:rPr>
        <w:t>Pytanie nr 9</w:t>
      </w:r>
    </w:p>
    <w:p w:rsidR="00C73328" w:rsidRDefault="00C73328" w:rsidP="00C73328">
      <w:pPr>
        <w:jc w:val="both"/>
        <w:rPr>
          <w:rFonts w:ascii="Arial" w:hAnsi="Arial" w:cs="Arial"/>
          <w:sz w:val="22"/>
          <w:szCs w:val="22"/>
        </w:rPr>
      </w:pPr>
    </w:p>
    <w:p w:rsidR="00C73328" w:rsidRPr="00C73328" w:rsidRDefault="00C73328" w:rsidP="00C73328">
      <w:pPr>
        <w:jc w:val="both"/>
        <w:rPr>
          <w:rFonts w:ascii="Arial" w:hAnsi="Arial" w:cs="Arial"/>
          <w:sz w:val="22"/>
          <w:szCs w:val="22"/>
        </w:rPr>
      </w:pPr>
      <w:r w:rsidRPr="00C73328">
        <w:rPr>
          <w:rFonts w:ascii="Arial" w:hAnsi="Arial" w:cs="Arial"/>
          <w:sz w:val="22"/>
          <w:szCs w:val="22"/>
        </w:rPr>
        <w:t>W związku z wprowadzonymi zmianami w zakresie dysponowania osobami zdolnymi do wykonania przedmiotowego zamówienia prosimy o adekwatną zmianę warunku w zakresie osoby wskazanej do pełnienia funkcji Kierownika Budowy w poniższy sposób:</w:t>
      </w:r>
    </w:p>
    <w:p w:rsidR="00C73328" w:rsidRPr="00C73328" w:rsidRDefault="00C73328" w:rsidP="00C73328">
      <w:pPr>
        <w:jc w:val="both"/>
        <w:rPr>
          <w:rFonts w:ascii="Arial" w:hAnsi="Arial" w:cs="Arial"/>
          <w:sz w:val="22"/>
          <w:szCs w:val="22"/>
        </w:rPr>
      </w:pPr>
      <w:r w:rsidRPr="00C73328">
        <w:rPr>
          <w:rFonts w:ascii="Arial" w:hAnsi="Arial" w:cs="Arial"/>
          <w:sz w:val="22"/>
          <w:szCs w:val="22"/>
        </w:rPr>
        <w:t>- Osoba na tym stanowisku winna posiadać wyższe wykształcenie techniczne, minimum 5 doświadczenie jako Kierownik budowy, w tym co najmniej dwie jedną ukończoną inwestycję polegającą na budowie lub przebudowie lub modernizacji czynnego szpitala o wartości min. 50 mln zł brutto, uprawnienia budowlane w specjalności konstrukcyjno-budowlanej bez ograniczeń do kierowania robotami budowlanymi wydane na podstawie aktualnych przepisów Prawa Budowlanego lub inne ważne uprawnienia, wydane na podstawie wcześniej obowiązujących przepisów, które w zakresie objętym umową pozwalać będą na pełnienie funkcji kierownika budowy i musi być członkiem właściwej Izby Samorządu Zawodowego (za wyjątkiem obywateli Krajów Unii Europejskiej lub Konfederacji Szwajcarskiej, którzy zgodnie z prawem wspólnotowym /dyrektywa 2005/36/WE/ i zasadą swobody usług muszą spełniać wymogi określone w Ustawie z dnia 7 lipca 1994 r. Prawo Budowlane (Dz. U. z 2003 r. Nr 207 poz. 2016 z późniejszymi zmianami) oraz Ustawie z dnia 15 grudnia 2000 r. o samorządach zawodowych architektów, inżynierów budownictwa oraz urbanistów (Dz. U. z dnia 24 stycznia 2001 r. z późniejszymi zmianami)).</w:t>
      </w:r>
    </w:p>
    <w:p w:rsidR="00C73328" w:rsidRPr="00C73328" w:rsidRDefault="00C73328" w:rsidP="00C73328">
      <w:pPr>
        <w:jc w:val="both"/>
        <w:rPr>
          <w:rFonts w:ascii="Arial" w:hAnsi="Arial" w:cs="Arial"/>
          <w:sz w:val="22"/>
          <w:szCs w:val="22"/>
        </w:rPr>
      </w:pPr>
      <w:r w:rsidRPr="00C73328">
        <w:rPr>
          <w:rFonts w:ascii="Arial" w:hAnsi="Arial" w:cs="Arial"/>
          <w:sz w:val="22"/>
          <w:szCs w:val="22"/>
        </w:rPr>
        <w:t>lub ewentualnie:</w:t>
      </w:r>
    </w:p>
    <w:p w:rsidR="00C73328" w:rsidRDefault="00C73328" w:rsidP="00C73328">
      <w:pPr>
        <w:jc w:val="both"/>
        <w:rPr>
          <w:rFonts w:ascii="Arial" w:hAnsi="Arial" w:cs="Arial"/>
          <w:sz w:val="22"/>
          <w:szCs w:val="22"/>
        </w:rPr>
      </w:pPr>
      <w:r w:rsidRPr="00C73328">
        <w:rPr>
          <w:rFonts w:ascii="Arial" w:hAnsi="Arial" w:cs="Arial"/>
          <w:sz w:val="22"/>
          <w:szCs w:val="22"/>
        </w:rPr>
        <w:t>- Osoba na tym stanowisku winna posiadać wyższe wykształcenie techniczne, minimum 5 doświadczenie jako Kierownik budowy, w tym co najmniej dwie ukończone inwestycje polegające na budowie lub przebudowie lub modernizacji czynnego szpitala o wartości min. 50 mln zł brutto jedna, uprawnienia ….</w:t>
      </w:r>
    </w:p>
    <w:p w:rsidR="00C73328" w:rsidRDefault="00C73328" w:rsidP="00C73328">
      <w:pPr>
        <w:jc w:val="both"/>
        <w:rPr>
          <w:rFonts w:ascii="Arial" w:hAnsi="Arial" w:cs="Arial"/>
          <w:sz w:val="22"/>
          <w:szCs w:val="22"/>
        </w:rPr>
      </w:pPr>
    </w:p>
    <w:p w:rsidR="00C73328" w:rsidRDefault="00C73328" w:rsidP="00C73328">
      <w:pPr>
        <w:jc w:val="both"/>
        <w:rPr>
          <w:rFonts w:ascii="Arial" w:hAnsi="Arial" w:cs="Arial"/>
          <w:sz w:val="22"/>
          <w:szCs w:val="22"/>
        </w:rPr>
      </w:pPr>
      <w:proofErr w:type="spellStart"/>
      <w:r w:rsidRPr="001F076F">
        <w:rPr>
          <w:rFonts w:ascii="Arial" w:hAnsi="Arial" w:cs="Arial"/>
          <w:b/>
          <w:sz w:val="22"/>
          <w:szCs w:val="22"/>
        </w:rPr>
        <w:t>Odp</w:t>
      </w:r>
      <w:proofErr w:type="spellEnd"/>
      <w:r>
        <w:rPr>
          <w:rFonts w:ascii="Arial" w:hAnsi="Arial" w:cs="Arial"/>
          <w:sz w:val="22"/>
          <w:szCs w:val="22"/>
        </w:rPr>
        <w:t>:</w:t>
      </w:r>
    </w:p>
    <w:p w:rsidR="00C73328" w:rsidRPr="001F076F" w:rsidRDefault="00C73328" w:rsidP="00C73328">
      <w:pPr>
        <w:jc w:val="both"/>
        <w:rPr>
          <w:rFonts w:ascii="Arial" w:hAnsi="Arial" w:cs="Arial"/>
          <w:i/>
          <w:sz w:val="22"/>
          <w:szCs w:val="22"/>
        </w:rPr>
      </w:pPr>
      <w:r w:rsidRPr="001F076F">
        <w:rPr>
          <w:rFonts w:ascii="Arial" w:hAnsi="Arial" w:cs="Arial"/>
          <w:i/>
          <w:sz w:val="22"/>
          <w:szCs w:val="22"/>
        </w:rPr>
        <w:t>Zamawiający odmawia zmiany</w:t>
      </w:r>
      <w:r w:rsidR="00145AFF" w:rsidRPr="001F076F">
        <w:rPr>
          <w:rFonts w:ascii="Arial" w:hAnsi="Arial" w:cs="Arial"/>
          <w:i/>
          <w:sz w:val="22"/>
          <w:szCs w:val="22"/>
        </w:rPr>
        <w:t xml:space="preserve"> wymogów doświadczenia</w:t>
      </w:r>
      <w:r w:rsidRPr="001F076F">
        <w:rPr>
          <w:rFonts w:ascii="Arial" w:hAnsi="Arial" w:cs="Arial"/>
          <w:i/>
          <w:sz w:val="22"/>
          <w:szCs w:val="22"/>
        </w:rPr>
        <w:t xml:space="preserve"> w zakresie osoby wskazanej do pełnienia funkcji Kierownika Budowy</w:t>
      </w:r>
      <w:r w:rsidR="00145AFF" w:rsidRPr="001F076F">
        <w:rPr>
          <w:rFonts w:ascii="Arial" w:hAnsi="Arial" w:cs="Arial"/>
          <w:i/>
          <w:sz w:val="22"/>
          <w:szCs w:val="22"/>
        </w:rPr>
        <w:t xml:space="preserve">. Kierownik budowy jako najważniejsza osoba na placu </w:t>
      </w:r>
      <w:r w:rsidR="00145AFF" w:rsidRPr="001F076F">
        <w:rPr>
          <w:rFonts w:ascii="Arial" w:hAnsi="Arial" w:cs="Arial"/>
          <w:i/>
          <w:sz w:val="22"/>
          <w:szCs w:val="22"/>
        </w:rPr>
        <w:lastRenderedPageBreak/>
        <w:t xml:space="preserve">budowy ponosi szczególną odpowiedzialność za organizację całego procesu inwestycyjnego. Większe doświadczenie w sposób oczywisty powinno przekładać się na właściwe wypełnianie obowiązków w tym zwłaszcza koordynowanie realizacji zadań z uwzględnieniem etapowania, czy planowanie czasu wymaganego do zakończenia robót budowlanych. Biorąc pod uwagę wielkość inwestycji należy jednoznacznie stwierdzić, iż wymóg postawiony w ogłoszeniu nie jest wygórowany. </w:t>
      </w:r>
    </w:p>
    <w:p w:rsidR="00BF6C74" w:rsidRDefault="00BF6C74" w:rsidP="00BF6C74">
      <w:pPr>
        <w:jc w:val="both"/>
      </w:pPr>
    </w:p>
    <w:p w:rsidR="00145AFF" w:rsidRPr="001F076F" w:rsidRDefault="00145AFF" w:rsidP="00BF6C74">
      <w:pPr>
        <w:jc w:val="both"/>
        <w:rPr>
          <w:rFonts w:ascii="Arial" w:hAnsi="Arial" w:cs="Arial"/>
          <w:b/>
          <w:sz w:val="22"/>
          <w:szCs w:val="22"/>
        </w:rPr>
      </w:pPr>
      <w:r w:rsidRPr="001F076F">
        <w:rPr>
          <w:rFonts w:ascii="Arial" w:hAnsi="Arial" w:cs="Arial"/>
          <w:b/>
          <w:sz w:val="22"/>
          <w:szCs w:val="22"/>
        </w:rPr>
        <w:t>Pytanie nr 10</w:t>
      </w:r>
    </w:p>
    <w:p w:rsidR="00145AFF" w:rsidRPr="00145AFF" w:rsidRDefault="00145AFF" w:rsidP="00BF6C74">
      <w:pPr>
        <w:jc w:val="both"/>
        <w:rPr>
          <w:rFonts w:ascii="Arial" w:hAnsi="Arial" w:cs="Arial"/>
          <w:sz w:val="22"/>
          <w:szCs w:val="22"/>
        </w:rPr>
      </w:pPr>
    </w:p>
    <w:p w:rsidR="00145AFF" w:rsidRDefault="00145AFF" w:rsidP="00BF6C74">
      <w:pPr>
        <w:jc w:val="both"/>
        <w:rPr>
          <w:rFonts w:ascii="Arial" w:hAnsi="Arial" w:cs="Arial"/>
          <w:sz w:val="22"/>
          <w:szCs w:val="22"/>
        </w:rPr>
      </w:pPr>
      <w:r w:rsidRPr="00145AFF">
        <w:rPr>
          <w:rFonts w:ascii="Arial" w:hAnsi="Arial" w:cs="Arial"/>
          <w:sz w:val="22"/>
          <w:szCs w:val="22"/>
        </w:rPr>
        <w:t>Dotyczy Eksperta nr 2 – Kierownik Budowy. Zamawiający wymaga aby doświadczenie osoby na tym stanowisku obejmowało co najmniej dwie ukończone inwestycje polegające na budowie, lub przebudowie lub modernizacji czynnego szpitala o wartości min. 50mln. brutto każda. Zamawiający Modyfikacją ogłoszenia z dnia 07.10.2014. zmniejszył wymagania co do ilości obiektów dla kierowników branżowych, z wymaganych wcześniej co najmniej dwóch inwestycji na co najmniej jedną. W związku z wprowadzeniem powyższych zmian, wnosimy również odpowiednio o zmianę wymagań dotyczących doświadczenia zawodowego dla Kierownika budowy, poprzez możliwość wykazania  Osobie na to stanowisko doświadczenia  zdobytego na co najmniej jednej ukończonej inwestycji polegającej na budowie lub przebudowie lub modernizacji czynnego szpitala o wartości min. 50mln. brutto.</w:t>
      </w:r>
    </w:p>
    <w:p w:rsidR="00145AFF" w:rsidRDefault="00145AFF" w:rsidP="00BF6C74">
      <w:pPr>
        <w:jc w:val="both"/>
        <w:rPr>
          <w:rFonts w:ascii="Arial" w:hAnsi="Arial" w:cs="Arial"/>
          <w:sz w:val="22"/>
          <w:szCs w:val="22"/>
        </w:rPr>
      </w:pPr>
    </w:p>
    <w:p w:rsidR="00145AFF" w:rsidRPr="001F076F" w:rsidRDefault="00145AFF" w:rsidP="00BF6C74">
      <w:pPr>
        <w:jc w:val="both"/>
        <w:rPr>
          <w:rFonts w:ascii="Arial" w:hAnsi="Arial" w:cs="Arial"/>
          <w:b/>
          <w:sz w:val="22"/>
          <w:szCs w:val="22"/>
        </w:rPr>
      </w:pPr>
      <w:proofErr w:type="spellStart"/>
      <w:r w:rsidRPr="001F076F">
        <w:rPr>
          <w:rFonts w:ascii="Arial" w:hAnsi="Arial" w:cs="Arial"/>
          <w:b/>
          <w:sz w:val="22"/>
          <w:szCs w:val="22"/>
        </w:rPr>
        <w:t>Odp</w:t>
      </w:r>
      <w:proofErr w:type="spellEnd"/>
      <w:r w:rsidRPr="001F076F">
        <w:rPr>
          <w:rFonts w:ascii="Arial" w:hAnsi="Arial" w:cs="Arial"/>
          <w:b/>
          <w:sz w:val="22"/>
          <w:szCs w:val="22"/>
        </w:rPr>
        <w:t>:</w:t>
      </w:r>
    </w:p>
    <w:p w:rsidR="00145AFF" w:rsidRPr="001F076F" w:rsidRDefault="00145AFF" w:rsidP="00BF6C74">
      <w:pPr>
        <w:jc w:val="both"/>
        <w:rPr>
          <w:rFonts w:ascii="Arial" w:hAnsi="Arial" w:cs="Arial"/>
          <w:i/>
          <w:sz w:val="22"/>
          <w:szCs w:val="22"/>
        </w:rPr>
      </w:pPr>
      <w:r w:rsidRPr="001F076F">
        <w:rPr>
          <w:rFonts w:ascii="Arial" w:hAnsi="Arial" w:cs="Arial"/>
          <w:i/>
          <w:sz w:val="22"/>
          <w:szCs w:val="22"/>
        </w:rPr>
        <w:t>Zamawiający nie wyraża zgody na zaproponowane zmian</w:t>
      </w:r>
      <w:r w:rsidR="00D637DE" w:rsidRPr="001F076F">
        <w:rPr>
          <w:rFonts w:ascii="Arial" w:hAnsi="Arial" w:cs="Arial"/>
          <w:i/>
          <w:sz w:val="22"/>
          <w:szCs w:val="22"/>
        </w:rPr>
        <w:t>y -</w:t>
      </w:r>
      <w:r w:rsidRPr="001F076F">
        <w:rPr>
          <w:rFonts w:ascii="Arial" w:hAnsi="Arial" w:cs="Arial"/>
          <w:i/>
          <w:sz w:val="22"/>
          <w:szCs w:val="22"/>
        </w:rPr>
        <w:t xml:space="preserve"> patrzy odp. na pytanie nr 9.</w:t>
      </w:r>
    </w:p>
    <w:p w:rsidR="00145AFF" w:rsidRDefault="00145AFF" w:rsidP="00BF6C74">
      <w:pPr>
        <w:jc w:val="both"/>
        <w:rPr>
          <w:rFonts w:ascii="Arial" w:hAnsi="Arial" w:cs="Arial"/>
          <w:sz w:val="22"/>
          <w:szCs w:val="22"/>
        </w:rPr>
      </w:pPr>
    </w:p>
    <w:p w:rsidR="00D637DE" w:rsidRPr="001F076F" w:rsidRDefault="00D637DE" w:rsidP="00BF6C74">
      <w:pPr>
        <w:jc w:val="both"/>
        <w:rPr>
          <w:rFonts w:ascii="Arial" w:hAnsi="Arial" w:cs="Arial"/>
          <w:b/>
          <w:sz w:val="22"/>
          <w:szCs w:val="22"/>
        </w:rPr>
      </w:pPr>
      <w:r w:rsidRPr="001F076F">
        <w:rPr>
          <w:rFonts w:ascii="Arial" w:hAnsi="Arial" w:cs="Arial"/>
          <w:b/>
          <w:sz w:val="22"/>
          <w:szCs w:val="22"/>
        </w:rPr>
        <w:t>Pytanie nr 11</w:t>
      </w:r>
    </w:p>
    <w:p w:rsidR="00D637DE" w:rsidRDefault="00D637DE" w:rsidP="00BF6C74">
      <w:pPr>
        <w:jc w:val="both"/>
        <w:rPr>
          <w:rFonts w:ascii="Arial" w:hAnsi="Arial" w:cs="Arial"/>
          <w:sz w:val="22"/>
          <w:szCs w:val="22"/>
        </w:rPr>
      </w:pPr>
    </w:p>
    <w:p w:rsidR="00D637DE" w:rsidRPr="00D637DE" w:rsidRDefault="00D637DE" w:rsidP="00D637DE">
      <w:pPr>
        <w:jc w:val="both"/>
        <w:rPr>
          <w:rFonts w:ascii="Arial" w:hAnsi="Arial" w:cs="Arial"/>
          <w:sz w:val="22"/>
          <w:szCs w:val="22"/>
        </w:rPr>
      </w:pPr>
      <w:r w:rsidRPr="00D637DE">
        <w:rPr>
          <w:rFonts w:ascii="Arial" w:hAnsi="Arial" w:cs="Arial"/>
          <w:sz w:val="22"/>
          <w:szCs w:val="22"/>
        </w:rPr>
        <w:t>Dot. pkt. 9.1.2.3 e) Ekspert nr 5 – Kierownik robót telekomunikacyjnych</w:t>
      </w:r>
    </w:p>
    <w:p w:rsidR="00D637DE" w:rsidRPr="00D637DE" w:rsidRDefault="00D637DE" w:rsidP="00D637DE">
      <w:pPr>
        <w:numPr>
          <w:ilvl w:val="0"/>
          <w:numId w:val="1"/>
        </w:numPr>
        <w:jc w:val="both"/>
        <w:rPr>
          <w:rFonts w:ascii="Arial" w:hAnsi="Arial" w:cs="Arial"/>
          <w:sz w:val="22"/>
          <w:szCs w:val="22"/>
        </w:rPr>
      </w:pPr>
      <w:r w:rsidRPr="00D637DE">
        <w:rPr>
          <w:rFonts w:ascii="Arial" w:hAnsi="Arial" w:cs="Arial"/>
          <w:sz w:val="22"/>
          <w:szCs w:val="22"/>
        </w:rPr>
        <w:t xml:space="preserve">Zamawiający, wśród kierowników robót wymaga dysponowania kierownikiem robót telekomunikacyjnych (Ekspert 5), który musi posiadać wyższe wykształcenie techniczne, co najmniej 5 letnie doświadczenie w kierowaniu robotami z zakresu budowy sieci i instalacji telekomunikacyjnych, w tym co najmniej jedną ukończoną inwestycję polegającą na budowie, lub przebudowie lub modernizacji obiektu szpitalnego o wartości min. 50 mln zł brutto. Posiadać uprawnienia budowlane w specjalności instalacyjnej w zakresie sieci, instalacji i urządzeń telekomunikacyjnych bez ograniczeń do kierowania robotami budowlanymi wydane na podstawie aktualnych przepisów Prawa Budowlanego lub inne ważne uprawnienia, wydane na podstawie wcześniej obowiązujących przepisów, które w zakresie objętym umową pozwalać będą na pełnienie funkcji kierownika robót i musi być członkiem właściwej Izby Samorządu Zawodowego (za wyjątkiem obywateli Krajów Unii Europejskiej lub Konfederacji Szwajcarskiej, którzy zgodnie z prawem wspólnotowym /dyrektywa 2005/36/WE/ i zasadą swobody usług muszą spełniać wymogi określone w Ustawie z dnia 7 lipca 1994 r. Prawo Budowlane (Dz. U. z 2003 r. Nr 207 poz. 2016 z późniejszymi zmianami) oraz Ustawie z dnia 15 grudnia 2000 r. o samorządach zawodowych architektów, inżynierów budownictwa oraz urbanistów (Dz. U. z dnia 24 stycznia 2001 r. z późniejszymi zmianami). </w:t>
      </w:r>
    </w:p>
    <w:p w:rsidR="00D637DE" w:rsidRPr="00D637DE" w:rsidRDefault="00D637DE" w:rsidP="00D637DE">
      <w:pPr>
        <w:numPr>
          <w:ilvl w:val="0"/>
          <w:numId w:val="1"/>
        </w:numPr>
        <w:jc w:val="both"/>
        <w:rPr>
          <w:rFonts w:ascii="Arial" w:hAnsi="Arial" w:cs="Arial"/>
          <w:sz w:val="22"/>
          <w:szCs w:val="22"/>
        </w:rPr>
      </w:pPr>
      <w:r w:rsidRPr="00D637DE">
        <w:rPr>
          <w:rFonts w:ascii="Arial" w:hAnsi="Arial" w:cs="Arial"/>
          <w:sz w:val="22"/>
          <w:szCs w:val="22"/>
        </w:rPr>
        <w:t>W przypadku kierownika robót telekomunikacyjnych, brak jest podstaw do ograniczania wymaganego doświadczenia wyłącznie do obiektów szpitalnych. Do wykonania zakresu robót objętych przedmiotem zamówienia nie są konieczne żadne szczególne umiejętności, a doświadczenie w robotach telekomunikacyjnych nabyte przy realizacji innych obiektów nie różni się od doświadczenia przy realizacji obiektów służby zdrowia.</w:t>
      </w:r>
    </w:p>
    <w:p w:rsidR="00D637DE" w:rsidRPr="00D637DE" w:rsidRDefault="00D637DE" w:rsidP="00D637DE">
      <w:pPr>
        <w:numPr>
          <w:ilvl w:val="0"/>
          <w:numId w:val="1"/>
        </w:numPr>
        <w:jc w:val="both"/>
        <w:rPr>
          <w:rFonts w:ascii="Arial" w:hAnsi="Arial" w:cs="Arial"/>
          <w:sz w:val="22"/>
          <w:szCs w:val="22"/>
        </w:rPr>
      </w:pPr>
      <w:r w:rsidRPr="00D637DE">
        <w:rPr>
          <w:rFonts w:ascii="Arial" w:hAnsi="Arial" w:cs="Arial"/>
          <w:sz w:val="22"/>
          <w:szCs w:val="22"/>
        </w:rPr>
        <w:t xml:space="preserve">Również żądanie aby wartość co najmniej jednej zakończonej inwestycji polegającą na budowie, lub przebudowie lub modernizacji obiektu szpitalnego wynosiła 50 mln zł </w:t>
      </w:r>
      <w:r w:rsidRPr="00D637DE">
        <w:rPr>
          <w:rFonts w:ascii="Arial" w:hAnsi="Arial" w:cs="Arial"/>
          <w:sz w:val="22"/>
          <w:szCs w:val="22"/>
        </w:rPr>
        <w:lastRenderedPageBreak/>
        <w:t>brutto jest żądaniem nadmiernym i nie mającym związku z zakresem robót wykonywanych w ramach przedmiotowego zamówienia.</w:t>
      </w:r>
    </w:p>
    <w:p w:rsidR="00D637DE" w:rsidRPr="00D637DE" w:rsidRDefault="00D637DE" w:rsidP="00D637DE">
      <w:pPr>
        <w:numPr>
          <w:ilvl w:val="0"/>
          <w:numId w:val="1"/>
        </w:numPr>
        <w:jc w:val="both"/>
        <w:rPr>
          <w:rFonts w:ascii="Arial" w:hAnsi="Arial" w:cs="Arial"/>
          <w:sz w:val="22"/>
          <w:szCs w:val="22"/>
        </w:rPr>
      </w:pPr>
      <w:r w:rsidRPr="00D637DE">
        <w:rPr>
          <w:rFonts w:ascii="Arial" w:hAnsi="Arial" w:cs="Arial"/>
          <w:sz w:val="22"/>
          <w:szCs w:val="22"/>
        </w:rPr>
        <w:t>Tak rygorystyczne żądanie co do wymaganego doświadczenia nie jest proporcjonalne do przedmiotu zamówienia i nie służy celowi przedmiotowego postępowania. Formułując warunki udziału w postępowaniu Zamawiający winien bowiem kierować się celem przedmiotowego zamówienia oraz celem, jakiemu służyć ma wymagane doświadczenie Kierownika robót, a opis sposobu oceny spełniania warunków udziału w postępowania nie może ograniczać dostępu do zamówienia wykonawcom zdolnym do jego realizacji. Każde wymaganie powinno znajdować uzasadnienie w obiektywnych potrzebach Zamawiającego związanych z realizacją przedmiotu zamówienia. Powyższe potwierdza orzecznictwo Krajowej Izby Odwoławczej:</w:t>
      </w:r>
    </w:p>
    <w:p w:rsidR="00D637DE" w:rsidRPr="00D637DE" w:rsidRDefault="00D637DE" w:rsidP="00D637DE">
      <w:pPr>
        <w:numPr>
          <w:ilvl w:val="0"/>
          <w:numId w:val="2"/>
        </w:numPr>
        <w:jc w:val="both"/>
        <w:rPr>
          <w:rFonts w:ascii="Arial" w:hAnsi="Arial" w:cs="Arial"/>
          <w:sz w:val="22"/>
          <w:szCs w:val="22"/>
        </w:rPr>
      </w:pPr>
      <w:r w:rsidRPr="00D637DE">
        <w:rPr>
          <w:rFonts w:ascii="Arial" w:hAnsi="Arial" w:cs="Arial"/>
          <w:sz w:val="22"/>
          <w:szCs w:val="22"/>
        </w:rPr>
        <w:t xml:space="preserve">Wyrok Krajowej Izby Odwoławczej z dnia 2011-07-04, KIO 1305/11 </w:t>
      </w:r>
    </w:p>
    <w:p w:rsidR="00D637DE" w:rsidRPr="00D637DE" w:rsidRDefault="00D637DE" w:rsidP="00D637DE">
      <w:pPr>
        <w:jc w:val="both"/>
        <w:rPr>
          <w:rFonts w:ascii="Arial" w:hAnsi="Arial" w:cs="Arial"/>
          <w:sz w:val="22"/>
          <w:szCs w:val="22"/>
        </w:rPr>
      </w:pPr>
      <w:r w:rsidRPr="00D637DE">
        <w:rPr>
          <w:rFonts w:ascii="Arial" w:hAnsi="Arial" w:cs="Arial"/>
          <w:sz w:val="22"/>
          <w:szCs w:val="22"/>
        </w:rPr>
        <w:t xml:space="preserve">„Izba zauważa, że celem opisu sposobu oceny warunków podmiotowych jest wybór wykonawcy dającego rękojmię należytego wykonania zamówienia. To Zamawiający posiada kompetencje do kształtowania warunków udziału, w taki sposób aby dawały one odpowiedni poziom pewności co do rzetelnego i prawidłowego wykonania zamówienia. Jednocześnie zasadnym jest podkreślenie, iż swoboda Zamawiającego nie jest nieograniczona - jej ramy wyznaczają przepisy ustawy </w:t>
      </w:r>
      <w:proofErr w:type="spellStart"/>
      <w:r w:rsidRPr="00D637DE">
        <w:rPr>
          <w:rFonts w:ascii="Arial" w:hAnsi="Arial" w:cs="Arial"/>
          <w:sz w:val="22"/>
          <w:szCs w:val="22"/>
        </w:rPr>
        <w:t>Pzp</w:t>
      </w:r>
      <w:proofErr w:type="spellEnd"/>
      <w:r w:rsidRPr="00D637DE">
        <w:rPr>
          <w:rFonts w:ascii="Arial" w:hAnsi="Arial" w:cs="Arial"/>
          <w:sz w:val="22"/>
          <w:szCs w:val="22"/>
        </w:rPr>
        <w:t xml:space="preserve">, w tym odnoszące się do zapewnienia uczciwej konkurencji i równości wykonawców. Przy tym wskazania wymaga, iż opisu oceny warunków udziału w postępowaniu zamawiający dokonuje z uwzględnieniem realiów danej sprawy stosownie do przedmiotu zamówienia (opis powinien być związany z przedmiotem zamówienia i proporcjonalny do niego), na co wskazuje treść art. 22 ust. 4 ustawy </w:t>
      </w:r>
      <w:proofErr w:type="spellStart"/>
      <w:r w:rsidRPr="00D637DE">
        <w:rPr>
          <w:rFonts w:ascii="Arial" w:hAnsi="Arial" w:cs="Arial"/>
          <w:sz w:val="22"/>
          <w:szCs w:val="22"/>
        </w:rPr>
        <w:t>Pzp</w:t>
      </w:r>
      <w:proofErr w:type="spellEnd"/>
      <w:r w:rsidRPr="00D637DE">
        <w:rPr>
          <w:rFonts w:ascii="Arial" w:hAnsi="Arial" w:cs="Arial"/>
          <w:sz w:val="22"/>
          <w:szCs w:val="22"/>
        </w:rPr>
        <w:t>. Ponadto opis sposobu oceny spełniania warunków udziału w postępowaniu nie może wykraczać poza cel jakiemu służy i do jakiego został powołany w niniejszym postępowaniu, a który sprowadza się do wyłonienia rzetelnego oraz wiarygodnego wykonawcy zdolnego wykonać przedmiotowe zamówienie.”</w:t>
      </w:r>
    </w:p>
    <w:p w:rsidR="00D637DE" w:rsidRPr="00D637DE" w:rsidRDefault="00D637DE" w:rsidP="00D637DE">
      <w:pPr>
        <w:jc w:val="both"/>
        <w:rPr>
          <w:rFonts w:ascii="Arial" w:hAnsi="Arial" w:cs="Arial"/>
          <w:sz w:val="22"/>
          <w:szCs w:val="22"/>
        </w:rPr>
      </w:pPr>
      <w:r w:rsidRPr="00D637DE">
        <w:rPr>
          <w:rFonts w:ascii="Arial" w:hAnsi="Arial" w:cs="Arial"/>
          <w:sz w:val="22"/>
          <w:szCs w:val="22"/>
        </w:rPr>
        <w:t>b)</w:t>
      </w:r>
      <w:r w:rsidRPr="00D637DE">
        <w:rPr>
          <w:rFonts w:ascii="Arial" w:hAnsi="Arial" w:cs="Arial"/>
          <w:sz w:val="22"/>
          <w:szCs w:val="22"/>
        </w:rPr>
        <w:tab/>
        <w:t xml:space="preserve">Uchwała Krajowej Izby Odwoławczej z 22 listopada 2010 roku (KIO/KU 83/10) </w:t>
      </w:r>
    </w:p>
    <w:p w:rsidR="00D637DE" w:rsidRPr="00D637DE" w:rsidRDefault="00D637DE" w:rsidP="00D637DE">
      <w:pPr>
        <w:jc w:val="both"/>
        <w:rPr>
          <w:rFonts w:ascii="Arial" w:hAnsi="Arial" w:cs="Arial"/>
          <w:sz w:val="22"/>
          <w:szCs w:val="22"/>
        </w:rPr>
      </w:pPr>
      <w:r w:rsidRPr="00D637DE">
        <w:rPr>
          <w:rFonts w:ascii="Arial" w:hAnsi="Arial" w:cs="Arial"/>
          <w:sz w:val="22"/>
          <w:szCs w:val="22"/>
        </w:rPr>
        <w:t>„Przede wszystkim opis sposobu oceny spełniania warunków udziału w postępowania nie może ograniczać dostępu do zamówienia wykonawcom zdolnym do jego realizacji. "Związany z przedmiotem zamówienia" - opis warunków powinien być dokonywany przez pryzmat celu jakiemu ma on służyć, a więc zapewnieniu wyboru wykonawcy, który daje rękojmię należytego wykonania przedmiotu udzielanego zamówienia. Nie można dokonywać zatem opisu warunków w sposób, który wykracza poza realizację tego celu. Opis oceny spełniania warunków powinien być sformułowany w sposób obiektywny podyktowany specyfiką zamówienia, jego zakresem, stopniem złożoności. "Proporcjonalny do przedmiotu zamówienia" - opis powinien być adekwatny do osiągnięcia celu, a więc wyboru wykonawcy dającego rękojmię należytego wykonania przedmiotu zamówienia. Dokonany przez zamawiającego opis powinien wskazywać, iż wykonawcy nie spełniający kryteriów podmiotowych nie dają rękojmi możliwości realizacji zamówienia publicznego. Zamawiający formułując opis oceny spełniania warunków udziału w postępowaniu musi mieć pewność, że nie spowoduje to wykluczenia wykonawców, którzy byliby w stanie wykonać zamówienie.”</w:t>
      </w:r>
    </w:p>
    <w:p w:rsidR="00D637DE" w:rsidRPr="00D637DE" w:rsidRDefault="00D637DE" w:rsidP="00D637DE">
      <w:pPr>
        <w:jc w:val="both"/>
        <w:rPr>
          <w:rFonts w:ascii="Arial" w:hAnsi="Arial" w:cs="Arial"/>
          <w:sz w:val="22"/>
          <w:szCs w:val="22"/>
        </w:rPr>
      </w:pPr>
      <w:r w:rsidRPr="00D637DE">
        <w:rPr>
          <w:rFonts w:ascii="Arial" w:hAnsi="Arial" w:cs="Arial"/>
          <w:sz w:val="22"/>
          <w:szCs w:val="22"/>
        </w:rPr>
        <w:t>c)</w:t>
      </w:r>
      <w:r w:rsidRPr="00D637DE">
        <w:rPr>
          <w:rFonts w:ascii="Arial" w:hAnsi="Arial" w:cs="Arial"/>
          <w:sz w:val="22"/>
          <w:szCs w:val="22"/>
        </w:rPr>
        <w:tab/>
        <w:t xml:space="preserve">Wyrok Krajowej Izby Odwoławczej z dnia 24 września 2010 r. (KIO 1947/10): </w:t>
      </w:r>
    </w:p>
    <w:p w:rsidR="00D637DE" w:rsidRPr="00D637DE" w:rsidRDefault="00D637DE" w:rsidP="00D637DE">
      <w:pPr>
        <w:jc w:val="both"/>
        <w:rPr>
          <w:rFonts w:ascii="Arial" w:hAnsi="Arial" w:cs="Arial"/>
          <w:sz w:val="22"/>
          <w:szCs w:val="22"/>
        </w:rPr>
      </w:pPr>
      <w:r w:rsidRPr="00D637DE">
        <w:rPr>
          <w:rFonts w:ascii="Arial" w:hAnsi="Arial" w:cs="Arial"/>
          <w:sz w:val="22"/>
          <w:szCs w:val="22"/>
        </w:rPr>
        <w:t>„Izba podkreśla, że opis sposobu oceny spełniania warunków udziału w postępowaniu nie może wykraczać poza cel jakiemu służy i do jakiego został powołany w niniejszym postępowaniu, a który sprowadza się do wyłonienia rzetelnego oraz wiarygodnego wykonawcy zdolnego wykonać przedmiotowe zamówienie.”</w:t>
      </w:r>
    </w:p>
    <w:p w:rsidR="00D637DE" w:rsidRPr="00D637DE" w:rsidRDefault="00D637DE" w:rsidP="00D637DE">
      <w:pPr>
        <w:numPr>
          <w:ilvl w:val="0"/>
          <w:numId w:val="1"/>
        </w:numPr>
        <w:jc w:val="both"/>
        <w:rPr>
          <w:rFonts w:ascii="Arial" w:hAnsi="Arial" w:cs="Arial"/>
          <w:sz w:val="22"/>
          <w:szCs w:val="22"/>
        </w:rPr>
      </w:pPr>
      <w:r w:rsidRPr="00D637DE">
        <w:rPr>
          <w:rFonts w:ascii="Arial" w:hAnsi="Arial" w:cs="Arial"/>
          <w:sz w:val="22"/>
          <w:szCs w:val="22"/>
        </w:rPr>
        <w:t xml:space="preserve">Z przywołanego powyżej orzecznictwa wynika, iż warunki udziału w postępowaniu powinny być tak postawione, aby wykonawca wybrany na podstawie warunków dawał rękojmię należytego wykonania umowy. Konkretyzując tak daleko wymagania w zakresie doświadczenia Kierownika robót telekomunikacyjnych Zamawiający w </w:t>
      </w:r>
      <w:r w:rsidRPr="00D637DE">
        <w:rPr>
          <w:rFonts w:ascii="Arial" w:hAnsi="Arial" w:cs="Arial"/>
          <w:sz w:val="22"/>
          <w:szCs w:val="22"/>
        </w:rPr>
        <w:lastRenderedPageBreak/>
        <w:t>sposób nieuprawniony ograniczył Wykonawcom, którzy są zdolni do wykonania tego zamówienia, dostęp do postępowania.</w:t>
      </w:r>
    </w:p>
    <w:p w:rsidR="00D637DE" w:rsidRPr="00D637DE" w:rsidRDefault="00D637DE" w:rsidP="00D637DE">
      <w:pPr>
        <w:numPr>
          <w:ilvl w:val="0"/>
          <w:numId w:val="1"/>
        </w:numPr>
        <w:jc w:val="both"/>
        <w:rPr>
          <w:rFonts w:ascii="Arial" w:hAnsi="Arial" w:cs="Arial"/>
          <w:sz w:val="22"/>
          <w:szCs w:val="22"/>
        </w:rPr>
      </w:pPr>
      <w:r w:rsidRPr="00D637DE">
        <w:rPr>
          <w:rFonts w:ascii="Arial" w:hAnsi="Arial" w:cs="Arial"/>
          <w:sz w:val="22"/>
          <w:szCs w:val="22"/>
        </w:rPr>
        <w:t xml:space="preserve">Ponadto, w analogicznych postępowaniach o udzielenie zamówienia publicznego, których przedmiotem jest budowa budynków szpitalnych, zamawiający nie stawiali warunku dotyczącego dysponowania kierownikiem robót telekomunikacyjnych. Dla przykładu w postępowaniu prowadzonym przez Warszawski Uniwersytet Medyczny, którego przedmiotem było „Budowa Szpitala Pediatrycznego Warszawskiego Uniwersytetu Medycznego’’, czy prowadzonym przez Uniwersytet Jagielloński w postępowaniu na wybór generalnego wykonawcy do realizacji inwestycji pn.: „Nowa siedziba Szpitala Uniwersyteckiego UJ CM Kraków”, Zamawiający w ogóle nie wymagali dysponowania kierownikiem robót telekomunikacyjnych. Tym samym żądanie                w przedmiotowym postępowaniu, od kierownika robót telekomunikacyjnych, 5 letniego doświadczenia w kierowaniu robotami z zakresu budowy sieci i instalacji telekomunikacyjnych, w tym co najmniej jedną ukończoną inwestycję polegającą na budowie lub przebudowie lub modernizacji obiektu szpitalnego o wartości min. 50 mln zł brutto, jest żądaniem nieuzasadnionym. </w:t>
      </w:r>
    </w:p>
    <w:p w:rsidR="00D637DE" w:rsidRPr="00D637DE" w:rsidRDefault="00D637DE" w:rsidP="00D637DE">
      <w:pPr>
        <w:numPr>
          <w:ilvl w:val="0"/>
          <w:numId w:val="1"/>
        </w:numPr>
        <w:jc w:val="both"/>
        <w:rPr>
          <w:rFonts w:ascii="Arial" w:hAnsi="Arial" w:cs="Arial"/>
          <w:sz w:val="22"/>
          <w:szCs w:val="22"/>
        </w:rPr>
      </w:pPr>
      <w:r w:rsidRPr="00D637DE">
        <w:rPr>
          <w:rFonts w:ascii="Arial" w:hAnsi="Arial" w:cs="Arial"/>
          <w:sz w:val="22"/>
          <w:szCs w:val="22"/>
        </w:rPr>
        <w:t xml:space="preserve">W tym miejscu wspomnieć należy, że bez uprawnień budowlanych można wykonywać projekty oraz nadzorować następujące systemy teletechniczne (instalacje niskoprądowe): SAP/SSP, DSO, CCTV, TV, </w:t>
      </w:r>
      <w:proofErr w:type="spellStart"/>
      <w:r w:rsidRPr="00D637DE">
        <w:rPr>
          <w:rFonts w:ascii="Arial" w:hAnsi="Arial" w:cs="Arial"/>
          <w:sz w:val="22"/>
          <w:szCs w:val="22"/>
        </w:rPr>
        <w:t>SSWiN</w:t>
      </w:r>
      <w:proofErr w:type="spellEnd"/>
      <w:r w:rsidRPr="00D637DE">
        <w:rPr>
          <w:rFonts w:ascii="Arial" w:hAnsi="Arial" w:cs="Arial"/>
          <w:sz w:val="22"/>
          <w:szCs w:val="22"/>
        </w:rPr>
        <w:t>, ACC/SKD, BMS, czy instalacji okablowania komputerowego. Do projektowania i budowy ww. instalacji zasilających, a także instalacji zasilających punkty abonenckie i szafy dystrybucyjne w budynkach, czy sieci niskiego, średniego i wysokiego napięcia upoważniają uprawnienia budowlane w specjalności instalacyjnej                      w zakresie sieci, instalacji i urządzeń elektrycznych i elektroenergetycznych bez ograniczeń. Uprawnienia budowlane w specjalności telekomunikacyjnej upoważniają zaś do budowy okablowania strukturalnego w przepustach, rozbudowy istniejącej kanalizacji teletechnicznej wraz z budową i wymianą studni kablowych, budowy wprowadzeń kanalizacji teletechnicznej do budynków, budowy kabli optotelekomunikacyjnych w kanalizacji teletechnicznej z budynków do budynków, wykonania instalacji związanych z centralami telefonicznymi, sieciami telefonicznymi i systemami teletransmisyjnymi.</w:t>
      </w:r>
    </w:p>
    <w:p w:rsidR="00D637DE" w:rsidRPr="00D637DE" w:rsidRDefault="00D637DE" w:rsidP="00D637DE">
      <w:pPr>
        <w:numPr>
          <w:ilvl w:val="0"/>
          <w:numId w:val="1"/>
        </w:numPr>
        <w:jc w:val="both"/>
        <w:rPr>
          <w:rFonts w:ascii="Arial" w:hAnsi="Arial" w:cs="Arial"/>
          <w:sz w:val="22"/>
          <w:szCs w:val="22"/>
        </w:rPr>
      </w:pPr>
      <w:r w:rsidRPr="00D637DE">
        <w:rPr>
          <w:rFonts w:ascii="Arial" w:hAnsi="Arial" w:cs="Arial"/>
          <w:sz w:val="22"/>
          <w:szCs w:val="22"/>
        </w:rPr>
        <w:t xml:space="preserve">Reasumując, opisane zawężenie ogranicza ilość potencjalnych kandydatów na stanowisko kierownika robót telekomunikacyjnych i liczbę potencjalnych Wykonawców mogących się wykazać dysponowaniem takimi osobami oraz stanowi naruszenie art. 22 ust. 1 pkt 3 oraz art. 22 ust. 4 ustawy Prawo zamówień publicznych. </w:t>
      </w:r>
    </w:p>
    <w:p w:rsidR="00D637DE" w:rsidRPr="00D637DE" w:rsidRDefault="00D637DE" w:rsidP="00D637DE">
      <w:pPr>
        <w:jc w:val="both"/>
        <w:rPr>
          <w:rFonts w:ascii="Arial" w:hAnsi="Arial" w:cs="Arial"/>
          <w:sz w:val="22"/>
          <w:szCs w:val="22"/>
        </w:rPr>
      </w:pPr>
      <w:r w:rsidRPr="00D637DE">
        <w:rPr>
          <w:rFonts w:ascii="Arial" w:hAnsi="Arial" w:cs="Arial"/>
          <w:sz w:val="22"/>
          <w:szCs w:val="22"/>
        </w:rPr>
        <w:t>Wobec powyższego wnosimy o wykreślenie warunku wykazania się Ekspertem nr 5 – Kierownikiem robót telekomunikacyjnych</w:t>
      </w:r>
    </w:p>
    <w:p w:rsidR="00D637DE" w:rsidRPr="00D637DE" w:rsidRDefault="00D637DE" w:rsidP="00D637DE">
      <w:pPr>
        <w:jc w:val="both"/>
        <w:rPr>
          <w:rFonts w:ascii="Arial" w:hAnsi="Arial" w:cs="Arial"/>
          <w:sz w:val="22"/>
          <w:szCs w:val="22"/>
        </w:rPr>
      </w:pPr>
      <w:r w:rsidRPr="00D637DE">
        <w:rPr>
          <w:rFonts w:ascii="Arial" w:hAnsi="Arial" w:cs="Arial"/>
          <w:sz w:val="22"/>
          <w:szCs w:val="22"/>
        </w:rPr>
        <w:t>lub ewentualnie o dokonanie zmiany warunku udziału w postepowaniu w następujący sposób:</w:t>
      </w:r>
    </w:p>
    <w:p w:rsidR="00D637DE" w:rsidRPr="00D637DE" w:rsidRDefault="00D637DE" w:rsidP="00D637DE">
      <w:pPr>
        <w:jc w:val="both"/>
        <w:rPr>
          <w:rFonts w:ascii="Arial" w:hAnsi="Arial" w:cs="Arial"/>
          <w:sz w:val="22"/>
          <w:szCs w:val="22"/>
        </w:rPr>
      </w:pPr>
      <w:r w:rsidRPr="00D637DE">
        <w:rPr>
          <w:rFonts w:ascii="Arial" w:hAnsi="Arial" w:cs="Arial"/>
          <w:sz w:val="22"/>
          <w:szCs w:val="22"/>
        </w:rPr>
        <w:t xml:space="preserve">e) Ekspert nr 5 – Kierownik robót telekomunikacyjnych </w:t>
      </w:r>
    </w:p>
    <w:p w:rsidR="00D637DE" w:rsidRDefault="00D637DE" w:rsidP="00D637DE">
      <w:pPr>
        <w:jc w:val="both"/>
        <w:rPr>
          <w:rFonts w:ascii="Arial" w:hAnsi="Arial" w:cs="Arial"/>
          <w:sz w:val="22"/>
          <w:szCs w:val="22"/>
        </w:rPr>
      </w:pPr>
      <w:r w:rsidRPr="00D637DE">
        <w:rPr>
          <w:rFonts w:ascii="Arial" w:hAnsi="Arial" w:cs="Arial"/>
          <w:sz w:val="22"/>
          <w:szCs w:val="22"/>
        </w:rPr>
        <w:t xml:space="preserve">Osoba na tym stanowisku winna posiadać wyższe wykształcenie techniczne, co najmniej 5 letnie doświadczenie w kierowaniu robotami z zakresu budowy sieci i instalacji telekomunikacyjnych, w tym co najmniej jedną ukończoną inwestycję polegającą na budowie, lub przebudowie lub modernizacji obiektu kubaturowego o wartości min. 30 mln zł brutto. Posiadać uprawnienia budowlane                       w specjalności instalacyjnej w zakresie sieci, instalacji i urządzeń telekomunikacyjnych bez ograniczeń do kierowania robotami budowlanymi wydane na podstawie aktualnych przepisów Prawa Budowlanego lub inne ważne uprawnienia, wydane na podstawie wcześniej obowiązujących przepisów, które w zakresie objętym umową pozwalać będą na pełnienie funkcji kierownika robót i musi być członkiem właściwej Izby Samorządu Zawodowego (za wyjątkiem obywateli Krajów Unii Europejskiej lub Konfederacji Szwajcarskiej, którzy zgodnie z prawem wspólnotowym </w:t>
      </w:r>
      <w:r w:rsidRPr="00D637DE">
        <w:rPr>
          <w:rFonts w:ascii="Arial" w:hAnsi="Arial" w:cs="Arial"/>
          <w:sz w:val="22"/>
          <w:szCs w:val="22"/>
        </w:rPr>
        <w:lastRenderedPageBreak/>
        <w:t xml:space="preserve">/dyrektywa 2005/36/WE/ i zasadą swobody usług muszą spełniać wymogi określone w Ustawie z dnia 7 lipca 1994 r. Prawo Budowlane (Dz. U. z 2003 r. Nr 207 poz. 2016 z późniejszymi zmianami) oraz Ustawie z dnia 15 grudnia 2000 r. o samorządach zawodowych architektów, inżynierów budownictwa oraz urbanistów (Dz. U. z dnia 24 stycznia 2001 r. z późniejszymi zmianami). </w:t>
      </w:r>
    </w:p>
    <w:p w:rsidR="00947D67" w:rsidRPr="00D637DE" w:rsidRDefault="00947D67" w:rsidP="00D637DE">
      <w:pPr>
        <w:jc w:val="both"/>
        <w:rPr>
          <w:rFonts w:ascii="Arial" w:hAnsi="Arial" w:cs="Arial"/>
          <w:sz w:val="22"/>
          <w:szCs w:val="22"/>
        </w:rPr>
      </w:pPr>
    </w:p>
    <w:p w:rsidR="00D637DE" w:rsidRPr="00947D67" w:rsidRDefault="001F076F" w:rsidP="00BF6C74">
      <w:pPr>
        <w:jc w:val="both"/>
        <w:rPr>
          <w:rFonts w:ascii="Arial" w:hAnsi="Arial" w:cs="Arial"/>
          <w:b/>
          <w:sz w:val="22"/>
          <w:szCs w:val="22"/>
        </w:rPr>
      </w:pPr>
      <w:proofErr w:type="spellStart"/>
      <w:r w:rsidRPr="00947D67">
        <w:rPr>
          <w:rFonts w:ascii="Arial" w:hAnsi="Arial" w:cs="Arial"/>
          <w:b/>
          <w:sz w:val="22"/>
          <w:szCs w:val="22"/>
        </w:rPr>
        <w:t>Odp</w:t>
      </w:r>
      <w:proofErr w:type="spellEnd"/>
      <w:r w:rsidRPr="00947D67">
        <w:rPr>
          <w:rFonts w:ascii="Arial" w:hAnsi="Arial" w:cs="Arial"/>
          <w:b/>
          <w:sz w:val="22"/>
          <w:szCs w:val="22"/>
        </w:rPr>
        <w:t>:</w:t>
      </w:r>
    </w:p>
    <w:p w:rsidR="001F076F" w:rsidRPr="001F076F" w:rsidRDefault="001F076F" w:rsidP="00BF6C74">
      <w:pPr>
        <w:jc w:val="both"/>
        <w:rPr>
          <w:rFonts w:ascii="Arial" w:hAnsi="Arial" w:cs="Arial"/>
          <w:i/>
          <w:sz w:val="22"/>
          <w:szCs w:val="22"/>
        </w:rPr>
      </w:pPr>
      <w:r w:rsidRPr="001F076F">
        <w:rPr>
          <w:rFonts w:ascii="Arial" w:hAnsi="Arial" w:cs="Arial"/>
          <w:i/>
          <w:sz w:val="22"/>
          <w:szCs w:val="22"/>
        </w:rPr>
        <w:t>Zamawiający podtrzymuje wymóg dysponowanie kierownikiem robót telekomunikacyjnych z wykształceniem i doświadczeniem opisanym w modyfikacji z 7 października 2014 roku. Rozwiązania telekomunikacyjne ujęte w Dokumentacji projektowej w wielu miejscac</w:t>
      </w:r>
      <w:r w:rsidR="00BA1F2D">
        <w:rPr>
          <w:rFonts w:ascii="Arial" w:hAnsi="Arial" w:cs="Arial"/>
          <w:i/>
          <w:sz w:val="22"/>
          <w:szCs w:val="22"/>
        </w:rPr>
        <w:t>h są specyficzne dla rozwiązań wykorzystywanych</w:t>
      </w:r>
      <w:r w:rsidRPr="001F076F">
        <w:rPr>
          <w:rFonts w:ascii="Arial" w:hAnsi="Arial" w:cs="Arial"/>
          <w:i/>
          <w:sz w:val="22"/>
          <w:szCs w:val="22"/>
        </w:rPr>
        <w:t xml:space="preserve"> w szpitalach w związku z czym jak najbardziej zasadnym jest wymaganie doświadczenia na tego typu obiektach. </w:t>
      </w:r>
      <w:r w:rsidR="00BA1F2D">
        <w:rPr>
          <w:rFonts w:ascii="Arial" w:hAnsi="Arial" w:cs="Arial"/>
          <w:i/>
          <w:sz w:val="22"/>
          <w:szCs w:val="22"/>
        </w:rPr>
        <w:t>W celu</w:t>
      </w:r>
      <w:r w:rsidR="00BA1F2D" w:rsidRPr="00BA1F2D">
        <w:rPr>
          <w:rFonts w:ascii="Arial" w:hAnsi="Arial" w:cs="Arial"/>
          <w:i/>
          <w:sz w:val="22"/>
          <w:szCs w:val="22"/>
        </w:rPr>
        <w:t xml:space="preserve"> </w:t>
      </w:r>
      <w:r w:rsidR="00BA1F2D">
        <w:rPr>
          <w:rFonts w:ascii="Arial" w:hAnsi="Arial" w:cs="Arial"/>
          <w:i/>
          <w:sz w:val="22"/>
          <w:szCs w:val="22"/>
        </w:rPr>
        <w:t xml:space="preserve">zwiększenia konkurencyjności </w:t>
      </w:r>
      <w:r w:rsidRPr="001F076F">
        <w:rPr>
          <w:rFonts w:ascii="Arial" w:hAnsi="Arial" w:cs="Arial"/>
          <w:i/>
          <w:sz w:val="22"/>
          <w:szCs w:val="22"/>
        </w:rPr>
        <w:t>Zamawiający zmniejsz</w:t>
      </w:r>
      <w:r w:rsidR="00BA1F2D">
        <w:rPr>
          <w:rFonts w:ascii="Arial" w:hAnsi="Arial" w:cs="Arial"/>
          <w:i/>
          <w:sz w:val="22"/>
          <w:szCs w:val="22"/>
        </w:rPr>
        <w:t>ył</w:t>
      </w:r>
      <w:r w:rsidRPr="001F076F">
        <w:rPr>
          <w:rFonts w:ascii="Arial" w:hAnsi="Arial" w:cs="Arial"/>
          <w:i/>
          <w:sz w:val="22"/>
          <w:szCs w:val="22"/>
        </w:rPr>
        <w:t xml:space="preserve"> wymóg doświadczenia do jednej </w:t>
      </w:r>
      <w:r w:rsidR="00BA1F2D">
        <w:rPr>
          <w:rFonts w:ascii="Arial" w:hAnsi="Arial" w:cs="Arial"/>
          <w:i/>
          <w:sz w:val="22"/>
          <w:szCs w:val="22"/>
        </w:rPr>
        <w:t xml:space="preserve">inwestycji. </w:t>
      </w:r>
      <w:r w:rsidRPr="001F076F">
        <w:rPr>
          <w:rFonts w:ascii="Arial" w:hAnsi="Arial" w:cs="Arial"/>
          <w:i/>
          <w:sz w:val="22"/>
          <w:szCs w:val="22"/>
        </w:rPr>
        <w:t xml:space="preserve">Co do żądania dotyczącego </w:t>
      </w:r>
      <w:r w:rsidR="00BA1F2D">
        <w:rPr>
          <w:rFonts w:ascii="Arial" w:hAnsi="Arial" w:cs="Arial"/>
          <w:i/>
          <w:sz w:val="22"/>
          <w:szCs w:val="22"/>
        </w:rPr>
        <w:t xml:space="preserve">wykazania się odpowiednim doświadczeniem  na </w:t>
      </w:r>
      <w:r w:rsidR="00BA1F2D" w:rsidRPr="001F076F">
        <w:rPr>
          <w:rFonts w:ascii="Arial" w:hAnsi="Arial" w:cs="Arial"/>
          <w:i/>
          <w:sz w:val="22"/>
          <w:szCs w:val="22"/>
        </w:rPr>
        <w:t xml:space="preserve">inwestycji </w:t>
      </w:r>
      <w:r w:rsidR="00BA1F2D">
        <w:rPr>
          <w:rFonts w:ascii="Arial" w:hAnsi="Arial" w:cs="Arial"/>
          <w:i/>
          <w:sz w:val="22"/>
          <w:szCs w:val="22"/>
        </w:rPr>
        <w:t xml:space="preserve">o </w:t>
      </w:r>
      <w:r w:rsidRPr="001F076F">
        <w:rPr>
          <w:rFonts w:ascii="Arial" w:hAnsi="Arial" w:cs="Arial"/>
          <w:i/>
          <w:sz w:val="22"/>
          <w:szCs w:val="22"/>
        </w:rPr>
        <w:t xml:space="preserve">wartości </w:t>
      </w:r>
      <w:r w:rsidR="00BA1F2D">
        <w:rPr>
          <w:rFonts w:ascii="Arial" w:hAnsi="Arial" w:cs="Arial"/>
          <w:i/>
          <w:sz w:val="22"/>
          <w:szCs w:val="22"/>
        </w:rPr>
        <w:t>minimum</w:t>
      </w:r>
      <w:r w:rsidRPr="001F076F">
        <w:rPr>
          <w:rFonts w:ascii="Arial" w:hAnsi="Arial" w:cs="Arial"/>
          <w:i/>
          <w:sz w:val="22"/>
          <w:szCs w:val="22"/>
        </w:rPr>
        <w:t xml:space="preserve"> 50 mln zł należy wskazać, iż z całą pewnością nie jest to wartość nadmierna, nieadekwatna do przedmiotu zamówienia. Przedmiotowym wymaganiom ciężko zarzucić duży rygoryzm w stosunku do przedmiotu zamówienia. Zgodnie z przytoczonymi fragmentami wyroków Krajowej Izby Odwoławczej to Zamawiający posiada kompetencje do kształtowania warunków udziału w taki sposób aby dawały one odpowiedni poziom pewności co do rzetelnego i prawidłowego wykonania zamówienia. Opis warunków powinien być dokonywany przez pryzmat celu jakiemu ma on służyć, a więc zapewnieniu wyboru wykonawcy, który daje rękojmię należytego wykonania przedmiotu udzielanego zamówienia. W związku z tym Zamawiający nie zgadza się z zarzutem, że poprzez takie wymagania w zakr</w:t>
      </w:r>
      <w:r w:rsidR="00BA1F2D">
        <w:rPr>
          <w:rFonts w:ascii="Arial" w:hAnsi="Arial" w:cs="Arial"/>
          <w:i/>
          <w:sz w:val="22"/>
          <w:szCs w:val="22"/>
        </w:rPr>
        <w:t>esie doświadczenia Kierownika ro</w:t>
      </w:r>
      <w:r w:rsidRPr="001F076F">
        <w:rPr>
          <w:rFonts w:ascii="Arial" w:hAnsi="Arial" w:cs="Arial"/>
          <w:i/>
          <w:sz w:val="22"/>
          <w:szCs w:val="22"/>
        </w:rPr>
        <w:t>bót telekomunikacyjnych, w sposób nieuprawniony ograniczono Wykonawco</w:t>
      </w:r>
      <w:r w:rsidR="00BA1F2D">
        <w:rPr>
          <w:rFonts w:ascii="Arial" w:hAnsi="Arial" w:cs="Arial"/>
          <w:i/>
          <w:sz w:val="22"/>
          <w:szCs w:val="22"/>
        </w:rPr>
        <w:t>m</w:t>
      </w:r>
      <w:r w:rsidRPr="001F076F">
        <w:rPr>
          <w:rFonts w:ascii="Arial" w:hAnsi="Arial" w:cs="Arial"/>
          <w:i/>
          <w:sz w:val="22"/>
          <w:szCs w:val="22"/>
        </w:rPr>
        <w:t>, którzy są zdolni do wykonania zamówienia, dostęp do postępowania.</w:t>
      </w:r>
    </w:p>
    <w:sectPr w:rsidR="001F076F" w:rsidRPr="001F076F" w:rsidSect="00391A18">
      <w:headerReference w:type="default" r:id="rId9"/>
      <w:footerReference w:type="default" r:id="rId10"/>
      <w:pgSz w:w="11906" w:h="16838"/>
      <w:pgMar w:top="174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C6C" w:rsidRDefault="00C86C6C">
      <w:r>
        <w:separator/>
      </w:r>
    </w:p>
  </w:endnote>
  <w:endnote w:type="continuationSeparator" w:id="0">
    <w:p w:rsidR="00C86C6C" w:rsidRDefault="00C86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7DC" w:rsidRDefault="005F2496">
    <w:pPr>
      <w:pStyle w:val="Stopka"/>
    </w:pPr>
    <w:r>
      <w:rPr>
        <w:noProof/>
        <w:lang w:eastAsia="pl-PL"/>
      </w:rPr>
      <w:drawing>
        <wp:anchor distT="0" distB="0" distL="114300" distR="114300" simplePos="0" relativeHeight="251658240" behindDoc="0" locked="0" layoutInCell="1" allowOverlap="1">
          <wp:simplePos x="0" y="0"/>
          <wp:positionH relativeFrom="page">
            <wp:posOffset>541655</wp:posOffset>
          </wp:positionH>
          <wp:positionV relativeFrom="paragraph">
            <wp:posOffset>159385</wp:posOffset>
          </wp:positionV>
          <wp:extent cx="6477000" cy="895350"/>
          <wp:effectExtent l="0" t="0" r="0" b="0"/>
          <wp:wrapNone/>
          <wp:docPr id="1" name="Obraz 7" descr="dol%20papieru-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dol%20papieru-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0"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0AA8" w:rsidRDefault="006B0AA8"/>
  <w:p w:rsidR="006B0AA8" w:rsidRDefault="006B0AA8"/>
  <w:p w:rsidR="006B0AA8" w:rsidRDefault="006B0A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C6C" w:rsidRDefault="00C86C6C">
      <w:r>
        <w:separator/>
      </w:r>
    </w:p>
  </w:footnote>
  <w:footnote w:type="continuationSeparator" w:id="0">
    <w:p w:rsidR="00C86C6C" w:rsidRDefault="00C86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7DC" w:rsidRDefault="005F2496">
    <w:pPr>
      <w:pStyle w:val="Nagwek"/>
    </w:pPr>
    <w:r>
      <w:rPr>
        <w:noProof/>
        <w:lang w:eastAsia="pl-PL"/>
      </w:rPr>
      <w:drawing>
        <wp:anchor distT="0" distB="0" distL="114300" distR="114300" simplePos="0" relativeHeight="251657216" behindDoc="0" locked="0" layoutInCell="1" allowOverlap="1">
          <wp:simplePos x="0" y="0"/>
          <wp:positionH relativeFrom="page">
            <wp:posOffset>3204210</wp:posOffset>
          </wp:positionH>
          <wp:positionV relativeFrom="paragraph">
            <wp:posOffset>-421005</wp:posOffset>
          </wp:positionV>
          <wp:extent cx="1115695" cy="956310"/>
          <wp:effectExtent l="0" t="0" r="8255" b="0"/>
          <wp:wrapNone/>
          <wp:docPr id="2" name="Obraz 3" descr="gora%20papie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gora%20papie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695" cy="9563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238A8"/>
    <w:multiLevelType w:val="hybridMultilevel"/>
    <w:tmpl w:val="C6E834B4"/>
    <w:lvl w:ilvl="0" w:tplc="2E2A5ED6">
      <w:start w:val="1"/>
      <w:numFmt w:val="decimal"/>
      <w:lvlText w:val="%1."/>
      <w:lvlJc w:val="left"/>
      <w:pPr>
        <w:ind w:left="720" w:hanging="360"/>
      </w:pPr>
      <w:rPr>
        <w:rFonts w:ascii="Arial" w:hAnsi="Arial" w:cs="Arial" w:hint="default"/>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7F970E3E"/>
    <w:multiLevelType w:val="hybridMultilevel"/>
    <w:tmpl w:val="65DE57F8"/>
    <w:lvl w:ilvl="0" w:tplc="B2480198">
      <w:start w:val="1"/>
      <w:numFmt w:val="lowerLetter"/>
      <w:lvlText w:val="%1)"/>
      <w:lvlJc w:val="left"/>
      <w:pPr>
        <w:ind w:left="906" w:hanging="48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449"/>
    <w:rsid w:val="00112CCA"/>
    <w:rsid w:val="00145AFF"/>
    <w:rsid w:val="001D5E96"/>
    <w:rsid w:val="001F076F"/>
    <w:rsid w:val="0024524B"/>
    <w:rsid w:val="00312352"/>
    <w:rsid w:val="00391A18"/>
    <w:rsid w:val="00415F2C"/>
    <w:rsid w:val="004C27DC"/>
    <w:rsid w:val="00587449"/>
    <w:rsid w:val="005F2496"/>
    <w:rsid w:val="006B0AA8"/>
    <w:rsid w:val="0074039E"/>
    <w:rsid w:val="00802127"/>
    <w:rsid w:val="00821BD1"/>
    <w:rsid w:val="008E5155"/>
    <w:rsid w:val="00947D67"/>
    <w:rsid w:val="00B0099B"/>
    <w:rsid w:val="00BA1F2D"/>
    <w:rsid w:val="00BF6C74"/>
    <w:rsid w:val="00C16F28"/>
    <w:rsid w:val="00C73328"/>
    <w:rsid w:val="00C86C6C"/>
    <w:rsid w:val="00D637DE"/>
    <w:rsid w:val="00DF7F4A"/>
    <w:rsid w:val="00E867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4C27DC"/>
    <w:pPr>
      <w:tabs>
        <w:tab w:val="center" w:pos="4536"/>
        <w:tab w:val="right" w:pos="9072"/>
      </w:tabs>
    </w:pPr>
  </w:style>
  <w:style w:type="paragraph" w:styleId="Stopka">
    <w:name w:val="footer"/>
    <w:basedOn w:val="Normalny"/>
    <w:rsid w:val="004C27DC"/>
    <w:pPr>
      <w:tabs>
        <w:tab w:val="center" w:pos="4536"/>
        <w:tab w:val="right" w:pos="9072"/>
      </w:tabs>
    </w:pPr>
  </w:style>
  <w:style w:type="paragraph" w:styleId="Tekstprzypisudolnego">
    <w:name w:val="footnote text"/>
    <w:basedOn w:val="Normalny"/>
    <w:link w:val="TekstprzypisudolnegoZnak"/>
    <w:uiPriority w:val="99"/>
    <w:semiHidden/>
    <w:unhideWhenUsed/>
    <w:rsid w:val="00415F2C"/>
    <w:rPr>
      <w:sz w:val="20"/>
      <w:szCs w:val="20"/>
    </w:rPr>
  </w:style>
  <w:style w:type="character" w:customStyle="1" w:styleId="TekstprzypisudolnegoZnak">
    <w:name w:val="Tekst przypisu dolnego Znak"/>
    <w:link w:val="Tekstprzypisudolnego"/>
    <w:uiPriority w:val="99"/>
    <w:semiHidden/>
    <w:rsid w:val="00415F2C"/>
    <w:rPr>
      <w:lang w:eastAsia="en-US"/>
    </w:rPr>
  </w:style>
  <w:style w:type="character" w:styleId="Odwoanieprzypisudolnego">
    <w:name w:val="footnote reference"/>
    <w:uiPriority w:val="99"/>
    <w:semiHidden/>
    <w:unhideWhenUsed/>
    <w:rsid w:val="00415F2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4C27DC"/>
    <w:pPr>
      <w:tabs>
        <w:tab w:val="center" w:pos="4536"/>
        <w:tab w:val="right" w:pos="9072"/>
      </w:tabs>
    </w:pPr>
  </w:style>
  <w:style w:type="paragraph" w:styleId="Stopka">
    <w:name w:val="footer"/>
    <w:basedOn w:val="Normalny"/>
    <w:rsid w:val="004C27DC"/>
    <w:pPr>
      <w:tabs>
        <w:tab w:val="center" w:pos="4536"/>
        <w:tab w:val="right" w:pos="9072"/>
      </w:tabs>
    </w:pPr>
  </w:style>
  <w:style w:type="paragraph" w:styleId="Tekstprzypisudolnego">
    <w:name w:val="footnote text"/>
    <w:basedOn w:val="Normalny"/>
    <w:link w:val="TekstprzypisudolnegoZnak"/>
    <w:uiPriority w:val="99"/>
    <w:semiHidden/>
    <w:unhideWhenUsed/>
    <w:rsid w:val="00415F2C"/>
    <w:rPr>
      <w:sz w:val="20"/>
      <w:szCs w:val="20"/>
    </w:rPr>
  </w:style>
  <w:style w:type="character" w:customStyle="1" w:styleId="TekstprzypisudolnegoZnak">
    <w:name w:val="Tekst przypisu dolnego Znak"/>
    <w:link w:val="Tekstprzypisudolnego"/>
    <w:uiPriority w:val="99"/>
    <w:semiHidden/>
    <w:rsid w:val="00415F2C"/>
    <w:rPr>
      <w:lang w:eastAsia="en-US"/>
    </w:rPr>
  </w:style>
  <w:style w:type="character" w:styleId="Odwoanieprzypisudolnego">
    <w:name w:val="footnote reference"/>
    <w:uiPriority w:val="99"/>
    <w:semiHidden/>
    <w:unhideWhenUsed/>
    <w:rsid w:val="00415F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0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AppData\Local\Microsoft\Windows\Temporary%20Internet%20Files\Content.Outlook\1EORD1VZ\Papier%20firmow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762D7-A8D5-4A64-AD62-021C99ABE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Template>
  <TotalTime>0</TotalTime>
  <Pages>5</Pages>
  <Words>2267</Words>
  <Characters>13603</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Marcin</cp:lastModifiedBy>
  <cp:revision>2</cp:revision>
  <cp:lastPrinted>2014-10-09T12:01:00Z</cp:lastPrinted>
  <dcterms:created xsi:type="dcterms:W3CDTF">2014-10-10T11:22:00Z</dcterms:created>
  <dcterms:modified xsi:type="dcterms:W3CDTF">2014-10-10T11:22:00Z</dcterms:modified>
</cp:coreProperties>
</file>